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09" w:rsidRPr="00336509" w:rsidRDefault="00FB33C8" w:rsidP="00336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17365D" w:themeColor="text2" w:themeShade="BF"/>
          <w:sz w:val="14"/>
          <w:szCs w:val="14"/>
          <w:lang w:eastAsia="ru-RU"/>
        </w:rPr>
      </w:pPr>
      <w:r>
        <w:rPr>
          <w:rFonts w:ascii="Comic Sans MS" w:eastAsia="Times New Roman" w:hAnsi="Comic Sans MS" w:cs="Times New Roman"/>
          <w:b/>
          <w:bCs/>
          <w:iCs/>
          <w:color w:val="17365D" w:themeColor="text2" w:themeShade="BF"/>
          <w:sz w:val="28"/>
          <w:lang w:eastAsia="ru-RU"/>
        </w:rPr>
        <w:t>Организация питания в ДОУ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95065" cy="914400"/>
            <wp:effectExtent l="19050" t="0" r="5135" b="0"/>
            <wp:docPr id="3" name="Рисунок 3" descr="C:\Users\Юна939\Desktop\3166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на939\Desktop\31665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7" cy="9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Согласно постановлению Главного государственного санитарного врача Российской Федерации № 26 от 15.05.2013 с 01 августа 2013 года введены в действие санитарно-эпидемиологические правила и нормативы (далее - санитарные правила) СанПиН 2.4.1.3049-13 «Санитарно-эпидемиологические требования к устройству, содержанию и организации режима работы в дошкольных организациях»</w:t>
      </w: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возраста: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- Требования к оборудованию пищеблока, инвентарю, посуде.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- Требования к условиям хранения, приготовления и реализации пищевых продуктов и кулинарных изделий.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- Требования к составлению меню для организации питания детей разного возраста.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- Требования к перевозке и приему в дошкольные организации пищевых продуктов.</w:t>
      </w:r>
    </w:p>
    <w:p w:rsidR="00336509" w:rsidRPr="00336509" w:rsidRDefault="00336509" w:rsidP="0033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Для организации питания в детском саду имеются функциональные помещения: пищеблок, склад продуктов питания.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17365D" w:themeColor="text2" w:themeShade="BF"/>
          <w:sz w:val="13"/>
          <w:szCs w:val="13"/>
          <w:lang w:eastAsia="ru-RU"/>
        </w:rPr>
      </w:pPr>
      <w:bookmarkStart w:id="0" w:name="Контроль_за_организацией_питания_в_ДОУ"/>
      <w:r w:rsidRPr="00336509">
        <w:rPr>
          <w:rFonts w:ascii="Comic Sans MS" w:eastAsia="Times New Roman" w:hAnsi="Comic Sans MS" w:cs="Times New Roman"/>
          <w:b/>
          <w:bCs/>
          <w:iCs/>
          <w:color w:val="17365D" w:themeColor="text2" w:themeShade="BF"/>
          <w:sz w:val="28"/>
          <w:lang w:eastAsia="ru-RU"/>
        </w:rPr>
        <w:t>КОНТРОЛЬ ЗА ОРГАНИЗАЦИЕЙ ПИТАНИЯ В ДОУ</w:t>
      </w:r>
      <w:bookmarkEnd w:id="0"/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Питание воспитанников МДОУ «Малыш» осуществляется в соответствии с</w:t>
      </w:r>
      <w:r w:rsidRPr="00336509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ru-RU"/>
        </w:rPr>
        <w:t> </w:t>
      </w:r>
      <w:r w:rsidRPr="003365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документами, регламентирующими организацию питания в муниципальных дошкольных образовательных учреждениях</w:t>
      </w:r>
    </w:p>
    <w:p w:rsidR="00336509" w:rsidRPr="00336509" w:rsidRDefault="00AF5945" w:rsidP="003365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6" w:history="1">
        <w:r w:rsidR="00336509" w:rsidRPr="00336509">
          <w:rPr>
            <w:rFonts w:ascii="Verdana" w:eastAsia="Times New Roman" w:hAnsi="Verdana" w:cs="Times New Roman"/>
            <w:b/>
            <w:bCs/>
            <w:color w:val="DC3700"/>
            <w:sz w:val="18"/>
            <w:u w:val="single"/>
            <w:lang w:eastAsia="ru-RU"/>
          </w:rPr>
          <w:t>СанПиН 2.4.1.3049-13</w:t>
        </w:r>
      </w:hyperlink>
    </w:p>
    <w:p w:rsidR="00336509" w:rsidRPr="00336509" w:rsidRDefault="00336509" w:rsidP="00336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3365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Пищевые продукты, которые не допускается использовать в питании детей</w:t>
      </w:r>
      <w:r w:rsidRPr="0033650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7" w:history="1">
        <w:r w:rsidRPr="00336509">
          <w:rPr>
            <w:rFonts w:ascii="Verdana" w:eastAsia="Times New Roman" w:hAnsi="Verdana" w:cs="Times New Roman"/>
            <w:b/>
            <w:bCs/>
            <w:i/>
            <w:iCs/>
            <w:color w:val="DC3700"/>
            <w:sz w:val="20"/>
            <w:u w:val="single"/>
            <w:lang w:eastAsia="ru-RU"/>
          </w:rPr>
          <w:t>(Приложение № 9 к СанПиН 2.4.1.3049-13)</w:t>
        </w:r>
      </w:hyperlink>
    </w:p>
    <w:p w:rsidR="00336509" w:rsidRPr="00336509" w:rsidRDefault="00336509" w:rsidP="00336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3365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Рекомендуемые суточные наборы продуктов для организации питания детей в дошкольных образовательных организациях</w:t>
      </w:r>
      <w:r w:rsidRPr="0033650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8" w:history="1">
        <w:r w:rsidRPr="00336509">
          <w:rPr>
            <w:rFonts w:ascii="Verdana" w:eastAsia="Times New Roman" w:hAnsi="Verdana" w:cs="Times New Roman"/>
            <w:b/>
            <w:bCs/>
            <w:i/>
            <w:iCs/>
            <w:color w:val="DC3700"/>
            <w:sz w:val="20"/>
            <w:u w:val="single"/>
            <w:lang w:eastAsia="ru-RU"/>
          </w:rPr>
          <w:t>(Приложение № 10 к СанПиН 2.4.1.3049-13)</w:t>
        </w:r>
      </w:hyperlink>
    </w:p>
    <w:p w:rsidR="00336509" w:rsidRPr="00336509" w:rsidRDefault="00336509" w:rsidP="00336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3365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 </w:t>
      </w:r>
      <w:hyperlink r:id="rId9" w:history="1">
        <w:r w:rsidRPr="00336509">
          <w:rPr>
            <w:rFonts w:ascii="Verdana" w:eastAsia="Times New Roman" w:hAnsi="Verdana" w:cs="Times New Roman"/>
            <w:b/>
            <w:bCs/>
            <w:i/>
            <w:iCs/>
            <w:color w:val="DC3700"/>
            <w:sz w:val="20"/>
            <w:u w:val="single"/>
            <w:lang w:eastAsia="ru-RU"/>
          </w:rPr>
          <w:t>(Приложение № 11 к СанПиН 2.4.1.3049-13)</w:t>
        </w:r>
      </w:hyperlink>
    </w:p>
    <w:p w:rsidR="00336509" w:rsidRPr="00336509" w:rsidRDefault="00336509" w:rsidP="00336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по МДОУ «Малыш»  </w:t>
      </w:r>
      <w:r w:rsidRPr="0033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01092016г </w:t>
      </w:r>
      <w:r w:rsidRPr="0033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учреждение работает  по новому 1</w:t>
      </w:r>
      <w:r w:rsidRPr="0033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0-ти дневному меню, разработанному и утвержденному приказом по учреждению.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 и оборудование пищеблока соответствуют санитарным правилам и нормам к организации детского общественного питания. Пищеблок состоит из овощного, холодного, мясорыбного, горячего цехов и склада, оборудован необходимым технологическим и холодильным оборудованием 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следующим требованиям: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столы, предназначенные для обработки пищевых продуктов цельнометаллические;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 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Разделочные доски из пластмассы и прессованной фанеры к использованию не допускаются;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доски и ножи промаркированы: «СМ» - сырое мясо, «СК» - сырые куры, «СР» - сырая рыба, «СО» - сырые овощи, «ВМ» - вареное мясо, «ВР» - вареная рыба, «ВО» - вареные овощи, «гастрономия», «Сельдь», «X» - хлеб, «Зелень»;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посуда, используемая для приготовления и хранения пищи безопасная для здоровья детей;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выделена отдельная посуда;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одновременно используемой столовой посуды и приборов соответствует списочному составу детей в группе. Для персонала имеется отдельная столовая посуда. Посуду хранят в буфете.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Пищеблок оборудован системой приточно-вытяжной вентиляции</w:t>
      </w:r>
      <w:r w:rsid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Пищевые продукты поступают в детский сад на </w:t>
      </w:r>
      <w:r w:rsidRPr="00100C1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4"/>
          <w:szCs w:val="24"/>
          <w:u w:val="single"/>
          <w:lang w:eastAsia="ru-RU"/>
        </w:rPr>
        <w:t>склад продуктов питания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и имеют документы, подтверждающие их происхождение, качество и безопасность. Качество продуктов проверяет кладовщик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порчи. Особо скоропортящиеся пищевые продукты хранятся в холодильной камере, в которой имеются специальные разграниченные полочки места для хранения мяса, рыбы. Молочные продукты хранятся в отдельном холодильнике. Масло сливочное хранят на полках в заводской таре. Крупные сыры - на чистых стеллажах. Яйцо в коробах хранят на подтоварниках. Крупа, мука, макаронные изделия хранятся в мешках, картонных коробках на подтоварниках. Ржаной и пшеничный хлеб хранятся раздельно в шкафу на пищеблоке. Картофель и корнеплоды хранятся в сухом, темном помещении.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</w:pPr>
      <w:r w:rsidRPr="00100C1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u w:val="single"/>
          <w:lang w:eastAsia="ru-RU"/>
        </w:rPr>
        <w:t>При приготовлении пищи</w:t>
      </w:r>
      <w:r w:rsidRPr="00100C1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> соблюдаются следующие правила: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пищеблоке имеется </w:t>
      </w:r>
      <w:r w:rsid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мясорубк</w:t>
      </w:r>
      <w:r w:rsid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раздельного приготовления сырых и готовых продуктов.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исключается жарка блюд, а также продукты с раздражающими свойствами. С момента приготовления до отпуска первые и вторые блюда могут находиться на горячей плите не более 2 часов.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</w:pPr>
      <w:r w:rsidRPr="00100C1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4"/>
          <w:szCs w:val="24"/>
          <w:u w:val="single"/>
          <w:lang w:eastAsia="ru-RU"/>
        </w:rPr>
        <w:t>При обработке овощей</w:t>
      </w:r>
      <w:r w:rsidRPr="00100C1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> соблюдаются следующие требования: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допускается предварительное замачивание овощей.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хранятся в холодильнике не более 6 часов.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Изготовление салатов и их заправка осуществляется непосредственно перед раздачей. Салаты заправляют непосредственно перед раздачей.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Ряженку, йогурт и другие кисломолочные продукты разливают порционно в чашки непосредственно из пакетов или бутылок перед их раздачей.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4"/>
          <w:szCs w:val="24"/>
          <w:lang w:eastAsia="ru-RU"/>
        </w:rPr>
        <w:lastRenderedPageBreak/>
        <w:t>При подготовке меню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должно удовлетворять физиологические потребности детей в основных пищевых веществах и энергии (см. таблицу).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13"/>
          <w:szCs w:val="13"/>
          <w:lang w:eastAsia="ru-RU"/>
        </w:rPr>
      </w:pPr>
      <w:r w:rsidRPr="00100C1B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5"/>
          <w:lang w:eastAsia="ru-RU"/>
        </w:rPr>
        <w:t>Нормы физиологических потребностей детей в пищевых веществах и энергии (в день)</w:t>
      </w:r>
    </w:p>
    <w:tbl>
      <w:tblPr>
        <w:tblW w:w="101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7"/>
        <w:gridCol w:w="1741"/>
        <w:gridCol w:w="2433"/>
        <w:gridCol w:w="1022"/>
        <w:gridCol w:w="1305"/>
        <w:gridCol w:w="1225"/>
        <w:gridCol w:w="1157"/>
      </w:tblGrid>
      <w:tr w:rsidR="00336509" w:rsidRPr="00336509" w:rsidTr="00100C1B">
        <w:trPr>
          <w:trHeight w:val="263"/>
          <w:tblCellSpacing w:w="0" w:type="dxa"/>
          <w:jc w:val="center"/>
        </w:trPr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16"/>
                <w:lang w:eastAsia="ru-RU"/>
              </w:rPr>
              <w:t>В</w:t>
            </w: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озраст детей</w:t>
            </w: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Норма потребности в день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Энергетическая потребность(в ккал)</w:t>
            </w:r>
          </w:p>
        </w:tc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Белки в граммах</w:t>
            </w:r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Жиры в граммах</w:t>
            </w:r>
          </w:p>
        </w:tc>
        <w:tc>
          <w:tcPr>
            <w:tcW w:w="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0"/>
                <w:lang w:eastAsia="ru-RU"/>
              </w:rPr>
              <w:t>Углеводы в граммах</w:t>
            </w:r>
          </w:p>
        </w:tc>
      </w:tr>
      <w:tr w:rsidR="00336509" w:rsidRPr="00336509" w:rsidTr="00100C1B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18"/>
                <w:lang w:eastAsia="ru-RU"/>
              </w:rPr>
              <w:t>всего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18"/>
                <w:lang w:eastAsia="ru-RU"/>
              </w:rPr>
              <w:t>В т.ч. животный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2-7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75% от нормы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1350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40,5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24,3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195,75</w:t>
            </w:r>
          </w:p>
        </w:tc>
      </w:tr>
    </w:tbl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3365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7365D" w:themeColor="text2" w:themeShade="BF"/>
          <w:sz w:val="13"/>
          <w:szCs w:val="13"/>
          <w:lang w:eastAsia="ru-RU"/>
        </w:rPr>
      </w:pPr>
      <w:r w:rsidRPr="00100C1B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lang w:eastAsia="ru-RU"/>
        </w:rPr>
        <w:t>Приложение N 13</w:t>
      </w:r>
    </w:p>
    <w:p w:rsidR="00336509" w:rsidRPr="00336509" w:rsidRDefault="00336509" w:rsidP="003365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7365D" w:themeColor="text2" w:themeShade="BF"/>
          <w:sz w:val="13"/>
          <w:szCs w:val="13"/>
          <w:lang w:eastAsia="ru-RU"/>
        </w:rPr>
      </w:pPr>
      <w:r w:rsidRPr="00100C1B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lang w:eastAsia="ru-RU"/>
        </w:rPr>
        <w:t>к СанПиН 2.4.1.3049-13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13"/>
          <w:szCs w:val="13"/>
          <w:u w:val="single"/>
          <w:lang w:eastAsia="ru-RU"/>
        </w:rPr>
      </w:pPr>
      <w:bookmarkStart w:id="1" w:name="Par1617"/>
      <w:bookmarkEnd w:id="1"/>
      <w:r w:rsidRPr="00100C1B">
        <w:rPr>
          <w:rFonts w:ascii="Verdana" w:eastAsia="Times New Roman" w:hAnsi="Verdana" w:cs="Times New Roman"/>
          <w:b/>
          <w:bCs/>
          <w:iCs/>
          <w:color w:val="17365D" w:themeColor="text2" w:themeShade="BF"/>
          <w:sz w:val="25"/>
          <w:u w:val="single"/>
          <w:lang w:eastAsia="ru-RU"/>
        </w:rPr>
        <w:t>Суммарные объемы блюд по приемам пищи (в граммах)</w:t>
      </w:r>
    </w:p>
    <w:tbl>
      <w:tblPr>
        <w:tblW w:w="10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4"/>
        <w:gridCol w:w="2254"/>
        <w:gridCol w:w="2254"/>
        <w:gridCol w:w="2254"/>
        <w:gridCol w:w="1581"/>
      </w:tblGrid>
      <w:tr w:rsidR="00336509" w:rsidRPr="00336509" w:rsidTr="00100C1B">
        <w:trPr>
          <w:tblCellSpacing w:w="0" w:type="dxa"/>
          <w:jc w:val="center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lang w:eastAsia="ru-RU"/>
              </w:rPr>
              <w:t>Возраст детей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lang w:eastAsia="ru-RU"/>
              </w:rPr>
              <w:t>Завтрак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lang w:eastAsia="ru-RU"/>
              </w:rPr>
              <w:t>Обед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lang w:eastAsia="ru-RU"/>
              </w:rPr>
              <w:t>Полдник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lang w:eastAsia="ru-RU"/>
              </w:rPr>
              <w:t>Ужин</w:t>
            </w: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  <w:t> </w:t>
            </w:r>
          </w:p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2-7лет</w:t>
            </w:r>
          </w:p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400-550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600-800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250-350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3"/>
                <w:lang w:eastAsia="ru-RU"/>
              </w:rPr>
              <w:t>450-600</w:t>
            </w:r>
          </w:p>
        </w:tc>
      </w:tr>
    </w:tbl>
    <w:p w:rsidR="00336509" w:rsidRPr="00336509" w:rsidRDefault="00336509" w:rsidP="003365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13"/>
          <w:szCs w:val="13"/>
          <w:u w:val="single"/>
          <w:lang w:eastAsia="ru-RU"/>
        </w:rPr>
      </w:pPr>
      <w:r w:rsidRPr="00100C1B">
        <w:rPr>
          <w:rFonts w:ascii="Verdana" w:eastAsia="Times New Roman" w:hAnsi="Verdana" w:cs="Times New Roman"/>
          <w:b/>
          <w:bCs/>
          <w:iCs/>
          <w:color w:val="17365D" w:themeColor="text2" w:themeShade="BF"/>
          <w:sz w:val="25"/>
          <w:u w:val="single"/>
          <w:lang w:eastAsia="ru-RU"/>
        </w:rPr>
        <w:t>Распределение общей калорийности суточного рациона питания детей в зависимости от времени пребывания ребенка в ДОУ</w:t>
      </w:r>
    </w:p>
    <w:tbl>
      <w:tblPr>
        <w:tblW w:w="104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1465"/>
        <w:gridCol w:w="2451"/>
        <w:gridCol w:w="1563"/>
        <w:gridCol w:w="1530"/>
        <w:gridCol w:w="1157"/>
      </w:tblGrid>
      <w:tr w:rsidR="00336509" w:rsidRPr="00336509" w:rsidTr="00100C1B">
        <w:trPr>
          <w:tblCellSpacing w:w="0" w:type="dxa"/>
          <w:jc w:val="center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Для детей с дневным пребыванием в детском саду</w:t>
            </w:r>
          </w:p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(12 часов)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Возраст детей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Энергетическая ценность (в калл)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Белки в граммах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Жиры (в  граммах)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36509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0"/>
                <w:lang w:eastAsia="ru-RU"/>
              </w:rPr>
              <w:t>Углеводы (в граммах)</w:t>
            </w: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Завтрак – 25%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2-7лет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13,5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15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65,25</w:t>
            </w: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Обед – 35%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18,9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21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91,35</w:t>
            </w: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Ужин- 15%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8,1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39,15</w:t>
            </w:r>
          </w:p>
        </w:tc>
      </w:tr>
      <w:tr w:rsidR="00336509" w:rsidRPr="00336509" w:rsidTr="00100C1B">
        <w:trPr>
          <w:tblCellSpacing w:w="0" w:type="dxa"/>
          <w:jc w:val="center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Всего-75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after="0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40,5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509" w:rsidRPr="00336509" w:rsidRDefault="00336509" w:rsidP="003365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100C1B">
              <w:rPr>
                <w:rFonts w:ascii="Verdana" w:eastAsia="Times New Roman" w:hAnsi="Verdana" w:cs="Times New Roman"/>
                <w:b/>
                <w:bCs/>
                <w:i/>
                <w:iCs/>
                <w:color w:val="17365D" w:themeColor="text2" w:themeShade="BF"/>
                <w:sz w:val="20"/>
                <w:lang w:eastAsia="ru-RU"/>
              </w:rPr>
              <w:t>195,75</w:t>
            </w:r>
          </w:p>
        </w:tc>
      </w:tr>
    </w:tbl>
    <w:p w:rsidR="00336509" w:rsidRPr="00336509" w:rsidRDefault="00336509" w:rsidP="0010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блюд и кулинарных изделий, указываемых в примерном цикличном меню должны соответствовать их наименованиям, указанным в использованных сборниках рецептур.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2-3 раза в неделю. В течение двух недель ребенок должен получить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 На каждое блюдо заведена технологическая карта.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улучшения витаминного статуса, нормализации обмена веществ, снижения заболеваемости, укрепления здоровья подрастающего поколения, в организованных детских и подростковых учреждениях,  согласно требованиям нормативных документов (СанПиН 2.4.1.3049-13) проводится  круглогодичная или сезонная  «С» – витаминизация.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Искусственная витаминизация в ДОУ осуществляется согласно СанПиН п.14.21 из расчета для детей от 1-3 лет – 35мл., для детей 3-7 лет – 50мл. (на порцию).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Препараты витаминов вводят в третье блюдо (компот или кисель). После его охлаждения до температуры 15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(для компота) и 35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(для киселя) не посредственно перед реализацией. Подогрев витаминизированных блюд не допускается.</w:t>
      </w:r>
    </w:p>
    <w:p w:rsidR="00336509" w:rsidRPr="00336509" w:rsidRDefault="00336509" w:rsidP="0033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 «С» (аскорбиновая кислота) необходим для биохимических окислительно-восстановительных процессов. Витамин «С» способствует образованию дезоксирибонуклеиновой кислоты (ДНК).</w:t>
      </w:r>
    </w:p>
    <w:p w:rsidR="00336509" w:rsidRPr="00336509" w:rsidRDefault="00336509" w:rsidP="0010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Аскорбиновая кислота имеет огромное значение для правильного обмена веществ, недостаток ее приводит к ломкости сосудов, усиленной пигментации кожи. Считается, что ударные дозы этого витамина успешно борются с сенной лихорадкой и пищевой  аллергией.</w:t>
      </w:r>
    </w:p>
    <w:p w:rsidR="00336509" w:rsidRPr="00336509" w:rsidRDefault="00336509" w:rsidP="0010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Необходимые расчеты и оценку использованного на одного ребенка среднесуточного набора пищевых продуктов проводится 1 раз в десять дней. По результатам оценки, при необходимости, проводится коррекцию питания в течение следующей недели (декады).</w:t>
      </w:r>
    </w:p>
    <w:p w:rsidR="00336509" w:rsidRPr="00336509" w:rsidRDefault="00336509" w:rsidP="0010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336509" w:rsidRPr="00336509" w:rsidRDefault="00336509" w:rsidP="0010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готовой пищи разрешается только после проведения приемочного контроля бракеражной комиссией в составе повара, представителя администрации, медицинского работника. Результаты контроля регистрируются в специальном журнале. Масса порционных блюд должна соответствовать выходу блюда, указанному в меню.</w:t>
      </w:r>
    </w:p>
    <w:p w:rsidR="00336509" w:rsidRPr="00336509" w:rsidRDefault="00336509" w:rsidP="0010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 °С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</w:t>
      </w:r>
    </w:p>
    <w:p w:rsidR="00B67254" w:rsidRDefault="00B67254"/>
    <w:sectPr w:rsidR="00B67254" w:rsidSect="003365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F45"/>
    <w:multiLevelType w:val="multilevel"/>
    <w:tmpl w:val="03D4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35548"/>
    <w:multiLevelType w:val="multilevel"/>
    <w:tmpl w:val="03B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6509"/>
    <w:rsid w:val="00100C1B"/>
    <w:rsid w:val="00192CFE"/>
    <w:rsid w:val="00336509"/>
    <w:rsid w:val="00AF5945"/>
    <w:rsid w:val="00B67254"/>
    <w:rsid w:val="00FB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6509"/>
    <w:rPr>
      <w:i/>
      <w:iCs/>
    </w:rPr>
  </w:style>
  <w:style w:type="character" w:styleId="a5">
    <w:name w:val="Strong"/>
    <w:basedOn w:val="a0"/>
    <w:uiPriority w:val="22"/>
    <w:qFormat/>
    <w:rsid w:val="00336509"/>
    <w:rPr>
      <w:b/>
      <w:bCs/>
    </w:rPr>
  </w:style>
  <w:style w:type="character" w:styleId="a6">
    <w:name w:val="Hyperlink"/>
    <w:basedOn w:val="a0"/>
    <w:uiPriority w:val="99"/>
    <w:semiHidden/>
    <w:unhideWhenUsed/>
    <w:rsid w:val="003365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509"/>
  </w:style>
  <w:style w:type="paragraph" w:styleId="a7">
    <w:name w:val="Balloon Text"/>
    <w:basedOn w:val="a"/>
    <w:link w:val="a8"/>
    <w:uiPriority w:val="99"/>
    <w:semiHidden/>
    <w:unhideWhenUsed/>
    <w:rsid w:val="003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achit.dou21.ru/sites/malachit.dou21.ru/files/content/sutochnye_nabory_productov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achit.dou21.ru/sites/malachit.dou21.ru/files/content/Producty_kotorye_nelzya_ispoizova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achit.dou21.ru/sites/malachit.dou21.ru/files/content/San2.4.1.3049-13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lachit.dou21.ru/sites/malachit.dou21.ru/files/content/assortiment_osnovnyh_product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4</cp:revision>
  <dcterms:created xsi:type="dcterms:W3CDTF">2016-11-07T09:53:00Z</dcterms:created>
  <dcterms:modified xsi:type="dcterms:W3CDTF">2016-11-07T10:26:00Z</dcterms:modified>
</cp:coreProperties>
</file>